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footer+xml" PartName="/word/foot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114300" distT="114300" distL="114300" distR="114300">
            <wp:extent cx="6686550" cy="9194800"/>
            <wp:effectExtent b="0" l="0" r="0" t="0"/>
            <wp:docPr descr="001.jpg" id="1" name="image01.jpg"/>
            <a:graphic>
              <a:graphicData uri="http://schemas.openxmlformats.org/drawingml/2006/picture">
                <pic:pic>
                  <pic:nvPicPr>
                    <pic:cNvPr descr="001.jpg" id="0" name="image01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919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9927.0" w:type="dxa"/>
        <w:jc w:val="left"/>
        <w:tblLayout w:type="fixed"/>
        <w:tblLook w:val="0400"/>
      </w:tblPr>
      <w:tblGrid>
        <w:gridCol w:w="4769"/>
        <w:gridCol w:w="5158"/>
        <w:tblGridChange w:id="0">
          <w:tblGrid>
            <w:gridCol w:w="4769"/>
            <w:gridCol w:w="5158"/>
          </w:tblGrid>
        </w:tblGridChange>
      </w:tblGrid>
      <w:tr>
        <w:trPr>
          <w:trHeight w:val="1260" w:hRule="atLeast"/>
        </w:trPr>
        <w:tc>
          <w:tcPr/>
          <w:p w:rsidR="00000000" w:rsidDel="00000000" w:rsidP="00000000" w:rsidRDefault="00000000" w:rsidRPr="00000000">
            <w:pPr>
              <w:tabs>
                <w:tab w:val="left" w:pos="708"/>
              </w:tabs>
              <w:contextualSpacing w:val="0"/>
            </w:pPr>
            <w:r w:rsidDel="00000000" w:rsidR="00000000" w:rsidRPr="00000000">
              <w:rPr>
                <w:rtl w:val="0"/>
              </w:rPr>
              <w:t xml:space="preserve">СОГЛАСОВАНО: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708"/>
              </w:tabs>
              <w:contextualSpacing w:val="0"/>
            </w:pPr>
            <w:r w:rsidDel="00000000" w:rsidR="00000000" w:rsidRPr="00000000">
              <w:rPr>
                <w:rtl w:val="0"/>
              </w:rPr>
              <w:t xml:space="preserve">Управляющий совет МБОУ «Полянская СОШ»</w:t>
            </w:r>
          </w:p>
          <w:p w:rsidR="00000000" w:rsidDel="00000000" w:rsidP="00000000" w:rsidRDefault="00000000" w:rsidRPr="00000000">
            <w:pPr>
              <w:tabs>
                <w:tab w:val="left" w:pos="708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tabs>
                <w:tab w:val="left" w:pos="708"/>
              </w:tabs>
              <w:contextualSpacing w:val="0"/>
            </w:pPr>
            <w:r w:rsidDel="00000000" w:rsidR="00000000" w:rsidRPr="00000000">
              <w:rPr>
                <w:rtl w:val="0"/>
              </w:rPr>
              <w:t xml:space="preserve">Протокол  №1  от  01/09.2014 г.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708"/>
              </w:tabs>
              <w:contextualSpacing w:val="0"/>
            </w:pPr>
            <w:r w:rsidDel="00000000" w:rsidR="00000000" w:rsidRPr="00000000">
              <w:rPr>
                <w:rtl w:val="0"/>
              </w:rPr>
              <w:t xml:space="preserve">                    УТВЕРЖДЕНО: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                    Приказом №  170 от 01.09. 2014 г.</w:t>
            </w:r>
          </w:p>
          <w:p w:rsidR="00000000" w:rsidDel="00000000" w:rsidP="00000000" w:rsidRDefault="00000000" w:rsidRPr="00000000">
            <w:pPr>
              <w:widowControl w:val="0"/>
              <w:ind w:hanging="180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8"/>
          <w:rtl w:val="0"/>
        </w:rPr>
        <w:t xml:space="preserve">ПОЛОЖЕНИЕ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8"/>
          <w:rtl w:val="0"/>
        </w:rPr>
        <w:t xml:space="preserve">о добровольных пожертвованиях и целевых взносах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8"/>
          <w:rtl w:val="0"/>
        </w:rPr>
        <w:t xml:space="preserve">физических и юридических лиц в МБОУ «Полянская СОШ»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sz w:val="28"/>
          <w:rtl w:val="0"/>
        </w:rPr>
        <w:t xml:space="preserve">2014 г.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rtl w:val="0"/>
        </w:rPr>
        <w:t xml:space="preserve">1.Общие положения.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1.1. Настоящее Положение разработано в соответствии со следующими документами: 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1.1.1. Гражданский кодекс Российской Федерации (далее – ГК РФ).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1.1.2. Федеральный закон «О некоммерческих организациях» от 12.01.1996 г. № 7-ФЗ (далее – ФЗ «О некоммерческих организациях»).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1.1.3. Федеральный закон «Об образовании в Российской Федерации» от 29.12.2012 г. № 273-ФЗ.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1.1.4. Федеральный закон от 11.08.1995 г. № 135-ФЗ «О благотворительной деятельности и благотворительных организациях».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1.1.5. Письмо Министерства общего и профессионального образования РФ от 15.12.1998 г. № 57 «О внебюджетных средствах образовательного учреждения».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1.2 Положение регулирует возможности, порядок и условия внесения физическими и (или) юридическими лицами добровольных пожертвований и целевых взносов, механизмов принятия решений о необходимости привлечения указанных средств на нужды школы.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1.3. Порядок приема и оформления благотворительной помощи и пожертвований регламентируется ГК РФ, НК РФ, ФЗ «О благотворительной деятельности и благотворительных организациях», Порядком ведения кассовых операций», Положением о правилах организации наличного денежного обращения.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1.4. Основные понятия: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1.4.1. Благотворители - лица, осуществляющие благотворительные пожертвования в формах: бескорыстной (безвозмездной или на льготных условиях) передачи в собственность имущества, в том числе денежных средств и (или) объектов интеллектуальной собственности;  бескорыстного (безвозмездного или на льготных условиях) наделения правами владения, пользования и распоряжения любыми объектами права собственности;  бескорыстного (безвозмездного или на льготных условиях) выполнения работ, предоставления услуг благотворителями - юридическими лицами. Благотворители вправе определять цели и порядок использования своих пожертвований.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1.4.2. Добровольцы - граждане, осуществляющие благотворительную деятельность в форме безвозмездного труда в интересах благополучателя, в том числе в интересах благотворительной организации. 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1.4.3. Благополучатели - лица, получающие благотворительные пожертвования от благотворителей, помощь добровольцев.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1.5. Благотворительная деятельность в форме передачи имущества, в том числе денежных средств, может осуществляться на основании двух видов гражданско-правовых договоров: дарения (статья 572 ГК РФ) и пожертвования (статья 582 ГК РФ). По договору дарения одна сторона (даритель) безвозмездно передает или обязуется передать другой стороне (одаряемому) вещь в собственность либо имущественное право (требование) к себе или к третьему лицу либо освобождает или обязуется освободить ее от имущественной обязанности перед собой или перед третьим лицом (пункт 1 статьи 572 ГК РФ). Пожертвованием признается дарение вещи или права в общеполезных целях (пункт 1 статьи 582 ГК РФ). Пожертвование – разновидность дарения, характеризуемое достаточно узким субъективным составом одаряемых. В качестве предмета пожертвования могут быть обозначены вещи, включая деньги и ценные бумаги, иное имущество, в том числе имущественные права.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1.6. В соответствии с пунктом 2 статьи 582 ГК РФ на принятие пожертвования не требуется чьего-либо разрешения или согласия.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1.7. В соответствии с пунктом 3 статьи 582 ГК РФ Учреждение, принимающее пожертвование, для использования которого установлено определенное назначение, должно вести обособленный учет всех операций по использованию пожертвованного имущества.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1.8. В соответствии с пунктом 1 статьи 574 ГК РФ дарение, сопровождаемое передачей дара одаряемому, может быть совершено устно, за исключением случаев, предусмотренных пунктами 2 и 3 указанной статьи. Передача дара осуществляется посредством его вручения, символической передачи (вручение ключей и т.п.) либо вручения правоустанавливающих документов. Письменный договор дарения заключается образовательным учреждением в следующих случаях, когда: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1.8.1. Дарителем является юридическое лицо и стоимость дара превышает пять МРОТ.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1.8.2. Договор содержит обещание дарения в будущем.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1.8.3. Предметом договора дарения является недвижимое имущество.</w:t>
      </w:r>
    </w:p>
    <w:p w:rsidR="00000000" w:rsidDel="00000000" w:rsidP="00000000" w:rsidRDefault="00000000" w:rsidRPr="00000000">
      <w:pPr>
        <w:ind w:left="360" w:firstLine="284.00000000000006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284.00000000000006"/>
        <w:contextualSpacing w:val="0"/>
        <w:jc w:val="center"/>
      </w:pPr>
      <w:r w:rsidDel="00000000" w:rsidR="00000000" w:rsidRPr="00000000">
        <w:rPr>
          <w:b w:val="1"/>
          <w:rtl w:val="0"/>
        </w:rPr>
        <w:t xml:space="preserve">2. Цели и задачи.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2.1.Добровольные пожертвования физических и юридических лиц привлекаются школой в целях обеспечения выполнения уставной деятельности, в частности: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2.1.1. Улучшению материально-технического обеспечения школы.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2.1.2. Организации воспитательного и образовательного процесса.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2.2. С этой целью добровольные пожертвования могут осуществляться в виде передачи благотворителями в собственность школе: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2.2.1. Книг и учебно-методических пособий.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2.2.2. Технических средств обучения.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2.2.3. Мебели, инструментов и оборудования.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2.2.4. Канцтоваров и хозяйственных материалов.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2.2.5. Наглядных пособий.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2.2.6. Медикаментов и медицинского оборудования.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2.2.7. Созданию интерьеров, эстетического оформления школы.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2.2.8. Благоустройству территории и проведению ремонтных работ.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2.2.9. Содержанию и обслуживанию оргтехники.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2.2.10. Обеспечению внеклассовых мероприятий с учащимися.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2.2.11. Оплате услуг связи (интернет).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2.2.12. Обеспечению безопасности школы.</w:t>
      </w:r>
    </w:p>
    <w:p w:rsidR="00000000" w:rsidDel="00000000" w:rsidP="00000000" w:rsidRDefault="00000000" w:rsidRPr="00000000">
      <w:pPr>
        <w:ind w:firstLine="851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rtl w:val="0"/>
        </w:rPr>
        <w:t xml:space="preserve">3. Порядок привлечения добровольных пожертвований.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3.1. Пожертвования физических или юридических лиц могут привлекаться школой только на добровольной основе.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3.2. Физические и юридические лица вправе определять цели и порядок использования своих пожертвований.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3.3. Администрация школы, управляющий совет вправе обратиться как в устной, так и в письменной форме к физическим и юридическим лицам с просьбой об оказании помощи школе с указанием цели привлечения добровольных пожертвований.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rtl w:val="0"/>
        </w:rPr>
        <w:t xml:space="preserve">4. Порядок приема и учета добровольных пожертвований.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4.1. Добровольные пожертвования могут быть переданы физическими и юридическими лицами школе в виде: передачи в собственность имущества, в том числе денежных средств и (или) объектов интеллектуальной собственности, наделения правами владения, пользования и распоряжения любыми объектами права собственности, выполнения работ, предоставления услуг. Добровольные пожертвования могут также выражаться в добровольном безвозмездном личном труде граждан, в том числе по ремонту, уборке помещений школы и прилегающей к нему территории, ведения спецкурсов, кружков, секций, оформительских и других работ, оказания помощи в проведении мероприятий.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4.2. Передача пожертвования осуществляется лицами на основании договора. Договор добровольного пожертвования может быть заключен с физическим лицом по желанию гражданина.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4.3. Пожертвования в виде имущества передаются по акту приема-передачи, который является неотъемлемой частью договора пожертвования. Стоимость передаваемого имущества, вещи или имущественных прав определяются сторонами договора.</w:t>
      </w:r>
    </w:p>
    <w:p w:rsidR="00000000" w:rsidDel="00000000" w:rsidP="00000000" w:rsidRDefault="00000000" w:rsidRPr="00000000">
      <w:pPr>
        <w:widowControl w:val="0"/>
        <w:tabs>
          <w:tab w:val="left" w:pos="-1985"/>
        </w:tabs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rtl w:val="0"/>
        </w:rPr>
        <w:t xml:space="preserve">4.4. Пожертвования в виде денежных средств вносятся на расчетный счет школы в безналичной форме и не могут иметь фиксированный размер.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4.5. Учет добровольных пожертвований осуществляется школой в соответствии с Инструкцией по применению плана счетов бухгалтерского учета автономных учреждений, утвержденной приказом Минфина РФ от 23.12.2010 г. №183н.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rtl w:val="0"/>
        </w:rPr>
        <w:t xml:space="preserve">5. Порядок расходования добровольных пожертвований.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5.1. Распоряжение привлеченными пожертвованиями осуществляет директор школы в соответствии с утвержденной сметой доходов и расходов по приносящей доход деятельности, согласованной с управляющим советом.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5.2. Использование привлеченного имущества школа должно производиться строго в соответствии с целевым назначением пожертвования, определенном физическими или юридическими лицами, либо управляющим советом.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rtl w:val="0"/>
        </w:rPr>
        <w:t xml:space="preserve">6. Ответственность и обеспечение контроля расходования добровольных пожертвований.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6.1. Управляющим советом осуществляется контроль за переданными школе добровольными пожертвованиями. При привлечении добровольных пожертвований администрация школы обязана ежегодно представлять письменные отчеты об использовании имущества управляющему совету.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6.2. Ответственность за нецелевое использование добровольных пожертвований несет директор школы.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6.3. По просьбе физических и юридических лиц, осуществляющих добровольное пожертвование, школа предоставляет им информацию об использовании.</w:t>
      </w:r>
    </w:p>
    <w:sectPr>
      <w:footerReference r:id="rId6" w:type="default"/>
      <w:pgSz w:h="15840" w:w="12240"/>
      <w:pgMar w:bottom="567" w:top="567" w:left="1134" w:right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677"/>
        <w:tab w:val="right" w:pos="9355"/>
      </w:tabs>
      <w:spacing w:after="0" w:before="0" w:line="240" w:lineRule="auto"/>
      <w:contextualSpacing w:val="0"/>
      <w:jc w:val="center"/>
    </w:pPr>
    <w:fldSimple w:instr="PAGE" w:fldLock="0" w:dirty="0"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</w:rPr>
      </w:r>
    </w:fldSimple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tabs>
        <w:tab w:val="center" w:pos="4677"/>
        <w:tab w:val="right" w:pos="9355"/>
      </w:tabs>
      <w:spacing w:after="0" w:before="0" w:line="240" w:lineRule="auto"/>
      <w:ind w:right="360"/>
      <w:contextualSpacing w:val="0"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00" w:before="100" w:line="240" w:lineRule="auto"/>
    </w:pPr>
    <w:rPr>
      <w:rFonts w:ascii="Times New Roman" w:cs="Times New Roman" w:eastAsia="Times New Roman" w:hAnsi="Times New Roman"/>
      <w:b w:val="1"/>
      <w:sz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01.jpg"/></Relationships>
</file>